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EA7DFA" w:rsidRPr="0065649E" w:rsidRDefault="00647409" w:rsidP="00EA7DFA">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39"/>
      <w:r>
        <w:rPr>
          <w:rFonts w:ascii="Arial" w:eastAsiaTheme="majorEastAsia" w:hAnsi="Arial" w:cstheme="majorBidi"/>
          <w:b/>
          <w:bCs/>
          <w:caps/>
          <w:sz w:val="26"/>
          <w:szCs w:val="24"/>
        </w:rPr>
        <w:t>UNDERSECRETARY for</w:t>
      </w:r>
      <w:r w:rsidR="00EA7DFA" w:rsidRPr="0065649E">
        <w:rPr>
          <w:rFonts w:ascii="Arial" w:eastAsiaTheme="majorEastAsia" w:hAnsi="Arial" w:cstheme="majorBidi"/>
          <w:b/>
          <w:bCs/>
          <w:caps/>
          <w:sz w:val="26"/>
          <w:szCs w:val="24"/>
        </w:rPr>
        <w:t xml:space="preserve"> SCIENCE AND TECHNOLOGY, DEPARTMENT OF HOMELAND SECURITY</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EA7DFA" w:rsidRPr="00647409" w:rsidTr="00EA7DFA">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A7DFA" w:rsidRPr="00647409" w:rsidRDefault="00EA7DFA" w:rsidP="00E4729D">
            <w:pPr>
              <w:jc w:val="center"/>
              <w:rPr>
                <w:rFonts w:asciiTheme="majorHAnsi" w:hAnsiTheme="majorHAnsi" w:cstheme="majorHAnsi"/>
                <w:b/>
              </w:rPr>
            </w:pPr>
            <w:r w:rsidRPr="00647409">
              <w:rPr>
                <w:rFonts w:asciiTheme="majorHAnsi" w:hAnsiTheme="majorHAnsi" w:cstheme="majorHAnsi"/>
                <w:b/>
              </w:rPr>
              <w:t>OVERVIEW</w:t>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rPr>
            </w:pPr>
            <w:r w:rsidRPr="00647409">
              <w:rPr>
                <w:rFonts w:asciiTheme="majorHAnsi" w:hAnsiTheme="majorHAnsi" w:cstheme="majorHAnsi"/>
              </w:rPr>
              <w:t>Senate Committee</w:t>
            </w:r>
          </w:p>
        </w:tc>
        <w:tc>
          <w:tcPr>
            <w:tcW w:w="6627" w:type="dxa"/>
            <w:tcBorders>
              <w:top w:val="single" w:sz="2" w:space="0" w:color="auto"/>
              <w:left w:val="single" w:sz="2" w:space="0" w:color="auto"/>
              <w:bottom w:val="single" w:sz="2" w:space="0" w:color="auto"/>
              <w:right w:val="single" w:sz="2" w:space="0" w:color="auto"/>
            </w:tcBorders>
          </w:tcPr>
          <w:p w:rsidR="00EA7DFA" w:rsidRPr="00647409" w:rsidRDefault="00EA7DFA" w:rsidP="00E4729D">
            <w:pPr>
              <w:rPr>
                <w:rFonts w:asciiTheme="majorHAnsi" w:hAnsiTheme="majorHAnsi" w:cstheme="majorHAnsi"/>
                <w:bCs/>
                <w:i/>
              </w:rPr>
            </w:pPr>
            <w:r w:rsidRPr="00647409">
              <w:rPr>
                <w:rFonts w:asciiTheme="majorHAnsi" w:hAnsiTheme="majorHAnsi" w:cstheme="majorHAnsi"/>
                <w:bCs/>
              </w:rPr>
              <w:t>Homeland Security and Governmental Affairs</w:t>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rPr>
            </w:pPr>
            <w:r w:rsidRPr="00647409">
              <w:rPr>
                <w:rFonts w:asciiTheme="majorHAnsi" w:hAnsiTheme="majorHAnsi" w:cstheme="majorHAnsi"/>
              </w:rPr>
              <w:t>Agency Mission</w:t>
            </w:r>
          </w:p>
        </w:tc>
        <w:tc>
          <w:tcPr>
            <w:tcW w:w="6627" w:type="dxa"/>
            <w:tcBorders>
              <w:top w:val="single" w:sz="2" w:space="0" w:color="auto"/>
              <w:left w:val="single" w:sz="2" w:space="0" w:color="auto"/>
              <w:bottom w:val="single" w:sz="2" w:space="0" w:color="auto"/>
              <w:right w:val="single" w:sz="2" w:space="0" w:color="auto"/>
            </w:tcBorders>
          </w:tcPr>
          <w:p w:rsidR="00EA7DFA" w:rsidRPr="00647409" w:rsidRDefault="00EA7DFA" w:rsidP="00E4729D">
            <w:pPr>
              <w:contextualSpacing/>
              <w:rPr>
                <w:rFonts w:asciiTheme="majorHAnsi" w:hAnsiTheme="majorHAnsi" w:cstheme="majorHAnsi"/>
                <w:bCs/>
              </w:rPr>
            </w:pPr>
            <w:r w:rsidRPr="00647409">
              <w:rPr>
                <w:rFonts w:asciiTheme="majorHAnsi" w:hAnsiTheme="majorHAnsi" w:cstheme="majorHAnsi"/>
                <w:bCs/>
              </w:rPr>
              <w:t>To ensure that homeland is safe, secure and resilient against terrorism and other potential threats.</w:t>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rPr>
            </w:pPr>
            <w:r w:rsidRPr="00647409">
              <w:rPr>
                <w:rFonts w:asciiTheme="majorHAnsi" w:hAnsiTheme="majorHAnsi" w:cstheme="majorHAnsi"/>
              </w:rPr>
              <w:t>Position Overview</w:t>
            </w:r>
          </w:p>
        </w:tc>
        <w:tc>
          <w:tcPr>
            <w:tcW w:w="6627" w:type="dxa"/>
            <w:tcBorders>
              <w:top w:val="single" w:sz="2" w:space="0" w:color="auto"/>
              <w:left w:val="single" w:sz="2" w:space="0" w:color="auto"/>
              <w:bottom w:val="single" w:sz="2" w:space="0" w:color="auto"/>
              <w:right w:val="single" w:sz="2" w:space="0" w:color="auto"/>
            </w:tcBorders>
          </w:tcPr>
          <w:p w:rsidR="00EA7DFA" w:rsidRPr="00647409" w:rsidRDefault="00EA7DFA" w:rsidP="00E4729D">
            <w:pPr>
              <w:rPr>
                <w:rFonts w:asciiTheme="majorHAnsi" w:hAnsiTheme="majorHAnsi" w:cstheme="majorHAnsi"/>
              </w:rPr>
            </w:pPr>
            <w:r w:rsidRPr="00647409">
              <w:rPr>
                <w:rFonts w:asciiTheme="majorHAnsi" w:hAnsiTheme="majorHAnsi" w:cstheme="majorHAnsi"/>
              </w:rPr>
              <w:t>Technology and threats evolve rapidly in today’s ever-changing environment. The Department of Homeland Security (DHS) Science and Technology Directorate (S&amp;T) monitors those threats and capitalizes on technological advancements at a rapid pace, developing solutions and bridging capability gaps at a pace that mirrors the speed of life. S&amp;T’s mission is to deliver effective and innovative insight, methods and solutions for the critical needs of the homeland security enterprise. Within that context, the undersecretary for science and technology acts as the technology advisor to the secretary for Homeland Security and manages science and technology research to protect the homeland. The undersecretary leads the mission to strengthen America’s security and resilience by providing knowledge products and innovative technology solutions for the homeland security enterprise</w:t>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i/>
              </w:rPr>
            </w:pPr>
            <w:r w:rsidRPr="00647409">
              <w:rPr>
                <w:rFonts w:asciiTheme="majorHAnsi" w:hAnsiTheme="majorHAnsi" w:cstheme="majorHAnsi"/>
              </w:rPr>
              <w:t>Compensation</w:t>
            </w:r>
          </w:p>
        </w:tc>
        <w:tc>
          <w:tcPr>
            <w:tcW w:w="6627" w:type="dxa"/>
            <w:tcBorders>
              <w:top w:val="single" w:sz="2" w:space="0" w:color="auto"/>
              <w:left w:val="single" w:sz="2" w:space="0" w:color="auto"/>
              <w:bottom w:val="single" w:sz="2" w:space="0" w:color="auto"/>
              <w:right w:val="single" w:sz="2" w:space="0" w:color="auto"/>
            </w:tcBorders>
          </w:tcPr>
          <w:p w:rsidR="00EA7DFA" w:rsidRPr="00647409" w:rsidRDefault="00EA7DFA" w:rsidP="00922277">
            <w:pPr>
              <w:rPr>
                <w:rFonts w:asciiTheme="majorHAnsi" w:hAnsiTheme="majorHAnsi" w:cstheme="majorHAnsi"/>
              </w:rPr>
            </w:pPr>
            <w:r w:rsidRPr="00647409">
              <w:rPr>
                <w:rFonts w:asciiTheme="majorHAnsi" w:hAnsiTheme="majorHAnsi" w:cstheme="majorHAnsi"/>
              </w:rPr>
              <w:t xml:space="preserve">Level III </w:t>
            </w:r>
            <w:r w:rsidR="001E3176" w:rsidRPr="00647409">
              <w:rPr>
                <w:rFonts w:asciiTheme="majorHAnsi" w:hAnsiTheme="majorHAnsi" w:cstheme="majorHAnsi"/>
              </w:rPr>
              <w:t>$</w:t>
            </w:r>
            <w:r w:rsidR="00922277">
              <w:rPr>
                <w:rFonts w:asciiTheme="majorHAnsi" w:hAnsiTheme="majorHAnsi" w:cstheme="majorHAnsi"/>
              </w:rPr>
              <w:t>165,300</w:t>
            </w:r>
            <w:r w:rsidRPr="00647409">
              <w:rPr>
                <w:rFonts w:asciiTheme="majorHAnsi" w:hAnsiTheme="majorHAnsi" w:cstheme="majorHAnsi"/>
              </w:rPr>
              <w:t xml:space="preserve"> (5 U.S.C. § 5314)</w:t>
            </w:r>
            <w:r w:rsidR="00647409" w:rsidRPr="00647409">
              <w:rPr>
                <w:rStyle w:val="EndnoteReference"/>
                <w:rFonts w:asciiTheme="majorHAnsi" w:hAnsiTheme="majorHAnsi" w:cstheme="majorHAnsi"/>
              </w:rPr>
              <w:endnoteReference w:id="1"/>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rPr>
            </w:pPr>
            <w:r w:rsidRPr="00647409">
              <w:rPr>
                <w:rFonts w:asciiTheme="majorHAnsi" w:hAnsiTheme="majorHAnsi" w:cstheme="majorHAnsi"/>
              </w:rPr>
              <w:t>Position Reports to</w:t>
            </w:r>
          </w:p>
        </w:tc>
        <w:tc>
          <w:tcPr>
            <w:tcW w:w="6627" w:type="dxa"/>
            <w:tcBorders>
              <w:top w:val="single" w:sz="2" w:space="0" w:color="auto"/>
              <w:left w:val="single" w:sz="2" w:space="0" w:color="auto"/>
              <w:bottom w:val="single" w:sz="2" w:space="0" w:color="auto"/>
              <w:right w:val="single" w:sz="2" w:space="0" w:color="auto"/>
            </w:tcBorders>
          </w:tcPr>
          <w:p w:rsidR="00EA7DFA" w:rsidRPr="00647409" w:rsidRDefault="00EA7DFA" w:rsidP="00E4729D">
            <w:pPr>
              <w:rPr>
                <w:rFonts w:asciiTheme="majorHAnsi" w:hAnsiTheme="majorHAnsi" w:cstheme="majorHAnsi"/>
              </w:rPr>
            </w:pPr>
            <w:r w:rsidRPr="00647409">
              <w:rPr>
                <w:rFonts w:asciiTheme="majorHAnsi" w:hAnsiTheme="majorHAnsi" w:cstheme="majorHAnsi"/>
              </w:rPr>
              <w:t xml:space="preserve">Secretary and deputy secretary of Homeland Security   </w:t>
            </w:r>
          </w:p>
        </w:tc>
      </w:tr>
      <w:tr w:rsidR="00EA7DFA" w:rsidRPr="00647409" w:rsidTr="00EA7DFA">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A7DFA" w:rsidRPr="00647409" w:rsidRDefault="00EA7DFA" w:rsidP="00E4729D">
            <w:pPr>
              <w:jc w:val="center"/>
              <w:rPr>
                <w:rFonts w:asciiTheme="majorHAnsi" w:hAnsiTheme="majorHAnsi" w:cstheme="majorHAnsi"/>
                <w:b/>
              </w:rPr>
            </w:pPr>
            <w:r w:rsidRPr="00647409">
              <w:rPr>
                <w:rFonts w:asciiTheme="majorHAnsi" w:hAnsiTheme="majorHAnsi" w:cstheme="majorHAnsi"/>
                <w:b/>
              </w:rPr>
              <w:t>RESPONSIBILITIES</w:t>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rPr>
            </w:pPr>
            <w:r w:rsidRPr="00647409">
              <w:rPr>
                <w:rFonts w:asciiTheme="majorHAnsi" w:hAnsiTheme="majorHAnsi" w:cstheme="majorHAnsi"/>
              </w:rPr>
              <w:t>Management Scope</w:t>
            </w:r>
          </w:p>
        </w:tc>
        <w:tc>
          <w:tcPr>
            <w:tcW w:w="6627" w:type="dxa"/>
            <w:tcBorders>
              <w:top w:val="single" w:sz="2" w:space="0" w:color="auto"/>
              <w:left w:val="single" w:sz="2" w:space="0" w:color="auto"/>
              <w:bottom w:val="single" w:sz="2" w:space="0" w:color="auto"/>
              <w:right w:val="single" w:sz="2" w:space="0" w:color="auto"/>
            </w:tcBorders>
          </w:tcPr>
          <w:p w:rsidR="00EA7DFA" w:rsidRPr="00647409" w:rsidRDefault="00EA7DFA" w:rsidP="00E4729D">
            <w:pPr>
              <w:rPr>
                <w:rFonts w:asciiTheme="majorHAnsi" w:hAnsiTheme="majorHAnsi" w:cstheme="majorHAnsi"/>
              </w:rPr>
            </w:pPr>
            <w:r w:rsidRPr="00647409">
              <w:rPr>
                <w:rFonts w:asciiTheme="majorHAnsi" w:hAnsiTheme="majorHAnsi" w:cstheme="majorHAnsi"/>
              </w:rPr>
              <w:t xml:space="preserve">The undersecretary for science and technology oversees the activities of five primary divisions: </w:t>
            </w:r>
          </w:p>
          <w:p w:rsidR="00EA7DFA" w:rsidRPr="00647409" w:rsidRDefault="00EA7DFA" w:rsidP="00EA7DFA">
            <w:pPr>
              <w:numPr>
                <w:ilvl w:val="0"/>
                <w:numId w:val="44"/>
              </w:numPr>
              <w:ind w:left="438"/>
              <w:contextualSpacing/>
              <w:rPr>
                <w:rFonts w:asciiTheme="majorHAnsi" w:eastAsia="Calibri" w:hAnsiTheme="majorHAnsi" w:cstheme="majorHAnsi"/>
              </w:rPr>
            </w:pPr>
            <w:r w:rsidRPr="00647409">
              <w:rPr>
                <w:rFonts w:asciiTheme="majorHAnsi" w:eastAsia="Calibri" w:hAnsiTheme="majorHAnsi" w:cstheme="majorHAnsi"/>
              </w:rPr>
              <w:t>Explosives Division</w:t>
            </w:r>
          </w:p>
          <w:p w:rsidR="00EA7DFA" w:rsidRPr="00647409" w:rsidRDefault="00EA7DFA" w:rsidP="00EA7DFA">
            <w:pPr>
              <w:numPr>
                <w:ilvl w:val="0"/>
                <w:numId w:val="44"/>
              </w:numPr>
              <w:ind w:left="438"/>
              <w:contextualSpacing/>
              <w:rPr>
                <w:rFonts w:asciiTheme="majorHAnsi" w:eastAsia="Calibri" w:hAnsiTheme="majorHAnsi" w:cstheme="majorHAnsi"/>
              </w:rPr>
            </w:pPr>
            <w:r w:rsidRPr="00647409">
              <w:rPr>
                <w:rFonts w:asciiTheme="majorHAnsi" w:eastAsia="Calibri" w:hAnsiTheme="majorHAnsi" w:cstheme="majorHAnsi"/>
              </w:rPr>
              <w:t>Chemical and Biological Division</w:t>
            </w:r>
          </w:p>
          <w:p w:rsidR="00EA7DFA" w:rsidRPr="00647409" w:rsidRDefault="00EA7DFA" w:rsidP="00EA7DFA">
            <w:pPr>
              <w:numPr>
                <w:ilvl w:val="0"/>
                <w:numId w:val="44"/>
              </w:numPr>
              <w:ind w:left="438"/>
              <w:contextualSpacing/>
              <w:rPr>
                <w:rFonts w:asciiTheme="majorHAnsi" w:eastAsia="Calibri" w:hAnsiTheme="majorHAnsi" w:cstheme="majorHAnsi"/>
              </w:rPr>
            </w:pPr>
            <w:r w:rsidRPr="00647409">
              <w:rPr>
                <w:rFonts w:asciiTheme="majorHAnsi" w:eastAsia="Calibri" w:hAnsiTheme="majorHAnsi" w:cstheme="majorHAnsi"/>
              </w:rPr>
              <w:t>Command, Control and Interoperability Division</w:t>
            </w:r>
          </w:p>
          <w:p w:rsidR="00EA7DFA" w:rsidRPr="00647409" w:rsidRDefault="00EA7DFA" w:rsidP="00EA7DFA">
            <w:pPr>
              <w:numPr>
                <w:ilvl w:val="0"/>
                <w:numId w:val="44"/>
              </w:numPr>
              <w:ind w:left="438"/>
              <w:contextualSpacing/>
              <w:rPr>
                <w:rFonts w:asciiTheme="majorHAnsi" w:eastAsia="Calibri" w:hAnsiTheme="majorHAnsi" w:cstheme="majorHAnsi"/>
              </w:rPr>
            </w:pPr>
            <w:r w:rsidRPr="00647409">
              <w:rPr>
                <w:rFonts w:asciiTheme="majorHAnsi" w:eastAsia="Calibri" w:hAnsiTheme="majorHAnsi" w:cstheme="majorHAnsi"/>
              </w:rPr>
              <w:t>Human Factors Division</w:t>
            </w:r>
          </w:p>
          <w:p w:rsidR="00EA7DFA" w:rsidRPr="00647409" w:rsidRDefault="00EA7DFA" w:rsidP="00EA7DFA">
            <w:pPr>
              <w:numPr>
                <w:ilvl w:val="0"/>
                <w:numId w:val="44"/>
              </w:numPr>
              <w:ind w:left="438"/>
              <w:contextualSpacing/>
              <w:rPr>
                <w:rFonts w:asciiTheme="majorHAnsi" w:eastAsia="Calibri" w:hAnsiTheme="majorHAnsi" w:cstheme="majorHAnsi"/>
              </w:rPr>
            </w:pPr>
            <w:r w:rsidRPr="00647409">
              <w:rPr>
                <w:rFonts w:asciiTheme="majorHAnsi" w:eastAsia="Calibri" w:hAnsiTheme="majorHAnsi" w:cstheme="majorHAnsi"/>
              </w:rPr>
              <w:t>Infrastructure and Geophysical Division</w:t>
            </w:r>
          </w:p>
          <w:p w:rsidR="00EA7DFA" w:rsidRPr="00647409" w:rsidRDefault="00EA7DFA" w:rsidP="00E4729D">
            <w:pPr>
              <w:rPr>
                <w:rFonts w:asciiTheme="majorHAnsi" w:hAnsiTheme="majorHAnsi" w:cstheme="majorHAnsi"/>
              </w:rPr>
            </w:pPr>
            <w:r w:rsidRPr="00647409">
              <w:rPr>
                <w:rFonts w:asciiTheme="majorHAnsi" w:hAnsiTheme="majorHAnsi" w:cstheme="majorHAnsi"/>
              </w:rPr>
              <w:t>The undersecretary manages the three cross-cutting divisions of research, innovation/HSARPA (Homeland Security Advanced Research Projects Agency) and transition.</w:t>
            </w:r>
          </w:p>
          <w:p w:rsidR="00EA7DFA" w:rsidRPr="00647409" w:rsidRDefault="00EA7DFA" w:rsidP="00E4729D">
            <w:pPr>
              <w:rPr>
                <w:rFonts w:asciiTheme="majorHAnsi" w:hAnsiTheme="majorHAnsi" w:cstheme="majorHAnsi"/>
              </w:rPr>
            </w:pPr>
          </w:p>
          <w:p w:rsidR="00EA7DFA" w:rsidRPr="00647409" w:rsidRDefault="00EA7DFA" w:rsidP="00E4729D">
            <w:pPr>
              <w:rPr>
                <w:rFonts w:asciiTheme="majorHAnsi" w:hAnsiTheme="majorHAnsi" w:cstheme="majorHAnsi"/>
              </w:rPr>
            </w:pPr>
            <w:r w:rsidRPr="00647409">
              <w:rPr>
                <w:rFonts w:asciiTheme="majorHAnsi" w:hAnsiTheme="majorHAnsi" w:cstheme="majorHAnsi"/>
              </w:rPr>
              <w:t>The Science &amp; Technology Directorate’s budget for fiscal 2016 was $778,988,000.</w:t>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rPr>
            </w:pPr>
            <w:r w:rsidRPr="00647409">
              <w:rPr>
                <w:rFonts w:asciiTheme="majorHAnsi" w:hAnsiTheme="majorHAnsi" w:cstheme="majorHAnsi"/>
              </w:rPr>
              <w:t>Primary Responsibilities</w:t>
            </w:r>
          </w:p>
        </w:tc>
        <w:tc>
          <w:tcPr>
            <w:tcW w:w="6627" w:type="dxa"/>
            <w:tcBorders>
              <w:top w:val="single" w:sz="2" w:space="0" w:color="auto"/>
              <w:left w:val="single" w:sz="2" w:space="0" w:color="auto"/>
              <w:bottom w:val="single" w:sz="2" w:space="0" w:color="auto"/>
              <w:right w:val="single" w:sz="2" w:space="0" w:color="auto"/>
            </w:tcBorders>
          </w:tcPr>
          <w:p w:rsidR="00EA7DFA" w:rsidRPr="00647409" w:rsidRDefault="00EA7DFA" w:rsidP="00EA7DFA">
            <w:pPr>
              <w:numPr>
                <w:ilvl w:val="0"/>
                <w:numId w:val="45"/>
              </w:numPr>
              <w:ind w:left="348" w:hanging="270"/>
              <w:contextualSpacing/>
              <w:rPr>
                <w:rFonts w:asciiTheme="majorHAnsi" w:eastAsia="Calibri" w:hAnsiTheme="majorHAnsi" w:cstheme="majorHAnsi"/>
              </w:rPr>
            </w:pPr>
            <w:r w:rsidRPr="00647409">
              <w:rPr>
                <w:rFonts w:asciiTheme="majorHAnsi" w:eastAsia="Calibri" w:hAnsiTheme="majorHAnsi" w:cstheme="majorHAnsi"/>
                <w:shd w:val="clear" w:color="auto" w:fill="FFFFFF"/>
              </w:rPr>
              <w:t xml:space="preserve">Strengthening America’s security and resilience by providing scientific products and innovative technology solutions.  </w:t>
            </w:r>
            <w:r w:rsidRPr="00647409">
              <w:rPr>
                <w:rFonts w:asciiTheme="majorHAnsi" w:eastAsia="Calibri" w:hAnsiTheme="majorHAnsi" w:cstheme="majorHAnsi"/>
              </w:rPr>
              <w:t xml:space="preserve"> </w:t>
            </w:r>
          </w:p>
          <w:p w:rsidR="00EA7DFA" w:rsidRPr="00647409" w:rsidRDefault="00EA7DFA" w:rsidP="00EA7DFA">
            <w:pPr>
              <w:numPr>
                <w:ilvl w:val="0"/>
                <w:numId w:val="43"/>
              </w:numPr>
              <w:ind w:left="348" w:hanging="274"/>
              <w:rPr>
                <w:rFonts w:asciiTheme="majorHAnsi" w:hAnsiTheme="majorHAnsi" w:cstheme="majorHAnsi"/>
              </w:rPr>
            </w:pPr>
            <w:r w:rsidRPr="00647409">
              <w:rPr>
                <w:rFonts w:asciiTheme="majorHAnsi" w:hAnsiTheme="majorHAnsi" w:cstheme="majorHAnsi"/>
                <w:shd w:val="clear" w:color="auto" w:fill="FFFFFF"/>
              </w:rPr>
              <w:lastRenderedPageBreak/>
              <w:t>Protecting the homeland, from development through transition, for department components and first responders.</w:t>
            </w:r>
          </w:p>
          <w:p w:rsidR="00EA7DFA" w:rsidRPr="00647409" w:rsidRDefault="00EA7DFA" w:rsidP="00EA7DFA">
            <w:pPr>
              <w:numPr>
                <w:ilvl w:val="0"/>
                <w:numId w:val="43"/>
              </w:numPr>
              <w:ind w:left="348" w:hanging="274"/>
              <w:rPr>
                <w:rFonts w:asciiTheme="majorHAnsi" w:hAnsiTheme="majorHAnsi" w:cstheme="majorHAnsi"/>
              </w:rPr>
            </w:pPr>
            <w:r w:rsidRPr="00647409">
              <w:rPr>
                <w:rFonts w:asciiTheme="majorHAnsi" w:hAnsiTheme="majorHAnsi" w:cstheme="majorHAnsi"/>
                <w:shd w:val="clear" w:color="auto" w:fill="FFFFFF"/>
              </w:rPr>
              <w:t xml:space="preserve">Providing the federal, state and local officials with the technology and capabilities to protect the homeland. </w:t>
            </w:r>
          </w:p>
          <w:p w:rsidR="00EA7DFA" w:rsidRPr="00647409" w:rsidRDefault="00EA7DFA" w:rsidP="00EA7DFA">
            <w:pPr>
              <w:numPr>
                <w:ilvl w:val="0"/>
                <w:numId w:val="43"/>
              </w:numPr>
              <w:ind w:left="348" w:hanging="274"/>
              <w:rPr>
                <w:rFonts w:asciiTheme="majorHAnsi" w:hAnsiTheme="majorHAnsi" w:cstheme="majorHAnsi"/>
              </w:rPr>
            </w:pPr>
            <w:r w:rsidRPr="00647409">
              <w:rPr>
                <w:rFonts w:asciiTheme="majorHAnsi" w:hAnsiTheme="majorHAnsi" w:cstheme="majorHAnsi"/>
              </w:rPr>
              <w:t xml:space="preserve">Developing transition technology to protect the nation from catastrophic events. </w:t>
            </w:r>
          </w:p>
          <w:p w:rsidR="00EA7DFA" w:rsidRPr="00647409" w:rsidRDefault="00EA7DFA" w:rsidP="00EA7DFA">
            <w:pPr>
              <w:numPr>
                <w:ilvl w:val="0"/>
                <w:numId w:val="43"/>
              </w:numPr>
              <w:ind w:left="348" w:hanging="274"/>
              <w:rPr>
                <w:rFonts w:asciiTheme="majorHAnsi" w:hAnsiTheme="majorHAnsi" w:cstheme="majorHAnsi"/>
              </w:rPr>
            </w:pPr>
            <w:r w:rsidRPr="00647409">
              <w:rPr>
                <w:rFonts w:asciiTheme="majorHAnsi" w:hAnsiTheme="majorHAnsi" w:cstheme="majorHAnsi"/>
              </w:rPr>
              <w:t xml:space="preserve">Advocating for the use of technology to solve major challenges. </w:t>
            </w:r>
          </w:p>
          <w:p w:rsidR="00EA7DFA" w:rsidRPr="00647409" w:rsidRDefault="00EA7DFA" w:rsidP="00EA7DFA">
            <w:pPr>
              <w:numPr>
                <w:ilvl w:val="0"/>
                <w:numId w:val="43"/>
              </w:numPr>
              <w:ind w:left="348" w:hanging="274"/>
              <w:rPr>
                <w:rFonts w:asciiTheme="majorHAnsi" w:hAnsiTheme="majorHAnsi" w:cstheme="majorHAnsi"/>
              </w:rPr>
            </w:pPr>
            <w:r w:rsidRPr="00647409">
              <w:rPr>
                <w:rFonts w:asciiTheme="majorHAnsi" w:hAnsiTheme="majorHAnsi" w:cstheme="majorHAnsi"/>
              </w:rPr>
              <w:t xml:space="preserve">Inspiring potential commercial partners about the mission of the Science &amp; Technology Directorate in order to secure joint investment in mutually aligned initiatives. </w:t>
            </w:r>
          </w:p>
          <w:p w:rsidR="00EA7DFA" w:rsidRPr="00647409" w:rsidRDefault="00EA7DFA" w:rsidP="00EA7DFA">
            <w:pPr>
              <w:numPr>
                <w:ilvl w:val="0"/>
                <w:numId w:val="43"/>
              </w:numPr>
              <w:ind w:left="348" w:hanging="274"/>
              <w:rPr>
                <w:rFonts w:asciiTheme="majorHAnsi" w:hAnsiTheme="majorHAnsi" w:cstheme="majorHAnsi"/>
                <w:shd w:val="clear" w:color="auto" w:fill="FFFFFF"/>
              </w:rPr>
            </w:pPr>
            <w:r w:rsidRPr="00647409">
              <w:rPr>
                <w:rFonts w:asciiTheme="majorHAnsi" w:hAnsiTheme="majorHAnsi" w:cstheme="majorHAnsi"/>
              </w:rPr>
              <w:t>Rapidly develop and deliver knowledge, analyses and innovative solutions that advance the mission of the department.</w:t>
            </w:r>
          </w:p>
          <w:p w:rsidR="00EA7DFA" w:rsidRPr="00647409" w:rsidRDefault="00EA7DFA" w:rsidP="00EA7DFA">
            <w:pPr>
              <w:numPr>
                <w:ilvl w:val="0"/>
                <w:numId w:val="43"/>
              </w:numPr>
              <w:ind w:left="348" w:hanging="274"/>
              <w:rPr>
                <w:rFonts w:asciiTheme="majorHAnsi" w:hAnsiTheme="majorHAnsi" w:cstheme="majorHAnsi"/>
                <w:shd w:val="clear" w:color="auto" w:fill="FFFFFF"/>
              </w:rPr>
            </w:pPr>
            <w:r w:rsidRPr="00647409">
              <w:rPr>
                <w:rFonts w:asciiTheme="majorHAnsi" w:hAnsiTheme="majorHAnsi" w:cstheme="majorHAnsi"/>
              </w:rPr>
              <w:t>Leverage technical expertise to assist DHS components’ efforts to establish operational requirements and select and acquire needed technologies—both through direct investment and through private sector partnerships.</w:t>
            </w:r>
          </w:p>
          <w:p w:rsidR="00EA7DFA" w:rsidRPr="00647409" w:rsidRDefault="00EA7DFA" w:rsidP="00EA7DFA">
            <w:pPr>
              <w:numPr>
                <w:ilvl w:val="0"/>
                <w:numId w:val="43"/>
              </w:numPr>
              <w:ind w:left="348" w:hanging="274"/>
              <w:rPr>
                <w:rFonts w:asciiTheme="majorHAnsi" w:hAnsiTheme="majorHAnsi" w:cstheme="majorHAnsi"/>
                <w:shd w:val="clear" w:color="auto" w:fill="FFFFFF"/>
              </w:rPr>
            </w:pPr>
            <w:r w:rsidRPr="00647409">
              <w:rPr>
                <w:rFonts w:asciiTheme="majorHAnsi" w:hAnsiTheme="majorHAnsi" w:cstheme="majorHAnsi"/>
              </w:rPr>
              <w:t>Develop risk assessments for new technologies (such as drones or cyber threats).</w:t>
            </w:r>
          </w:p>
          <w:p w:rsidR="00EA7DFA" w:rsidRPr="00647409" w:rsidRDefault="00EA7DFA" w:rsidP="00EA7DFA">
            <w:pPr>
              <w:numPr>
                <w:ilvl w:val="0"/>
                <w:numId w:val="43"/>
              </w:numPr>
              <w:ind w:left="348" w:hanging="274"/>
              <w:rPr>
                <w:rFonts w:asciiTheme="majorHAnsi" w:hAnsiTheme="majorHAnsi" w:cstheme="majorHAnsi"/>
                <w:shd w:val="clear" w:color="auto" w:fill="FFFFFF"/>
              </w:rPr>
            </w:pPr>
            <w:r w:rsidRPr="00647409">
              <w:rPr>
                <w:rFonts w:asciiTheme="majorHAnsi" w:hAnsiTheme="majorHAnsi" w:cstheme="majorHAnsi"/>
              </w:rPr>
              <w:t>Strengthen the homeland security enterprise and first responders’ capabilities to protect the homeland and respond to disasters.</w:t>
            </w:r>
          </w:p>
          <w:p w:rsidR="00EA7DFA" w:rsidRPr="00647409" w:rsidRDefault="00EA7DFA" w:rsidP="00EA7DFA">
            <w:pPr>
              <w:numPr>
                <w:ilvl w:val="0"/>
                <w:numId w:val="43"/>
              </w:numPr>
              <w:ind w:left="348" w:hanging="274"/>
              <w:rPr>
                <w:rFonts w:asciiTheme="majorHAnsi" w:hAnsiTheme="majorHAnsi" w:cstheme="majorHAnsi"/>
                <w:shd w:val="clear" w:color="auto" w:fill="FFFFFF"/>
              </w:rPr>
            </w:pPr>
            <w:r w:rsidRPr="00647409">
              <w:rPr>
                <w:rFonts w:asciiTheme="majorHAnsi" w:hAnsiTheme="majorHAnsi" w:cstheme="majorHAnsi"/>
              </w:rPr>
              <w:t>Conduct, catalyze and survey</w:t>
            </w:r>
            <w:r w:rsidRPr="00647409">
              <w:rPr>
                <w:rFonts w:asciiTheme="majorHAnsi" w:hAnsiTheme="majorHAnsi" w:cstheme="majorHAnsi"/>
                <w:shd w:val="clear" w:color="auto" w:fill="FFFFFF"/>
              </w:rPr>
              <w:t xml:space="preserve"> scientific discoveries and inventions relevant to existing and emerging security challenges.</w:t>
            </w:r>
          </w:p>
          <w:p w:rsidR="00EA7DFA" w:rsidRPr="00647409" w:rsidRDefault="00EA7DFA" w:rsidP="00EA7DFA">
            <w:pPr>
              <w:numPr>
                <w:ilvl w:val="0"/>
                <w:numId w:val="43"/>
              </w:numPr>
              <w:ind w:left="348" w:hanging="274"/>
              <w:rPr>
                <w:rFonts w:asciiTheme="majorHAnsi" w:hAnsiTheme="majorHAnsi" w:cstheme="majorHAnsi"/>
              </w:rPr>
            </w:pPr>
            <w:r w:rsidRPr="00647409">
              <w:rPr>
                <w:rFonts w:asciiTheme="majorHAnsi" w:hAnsiTheme="majorHAnsi" w:cstheme="majorHAnsi"/>
              </w:rPr>
              <w:t>Foster a culture of innovation and learning</w:t>
            </w:r>
            <w:r w:rsidRPr="00647409">
              <w:rPr>
                <w:rFonts w:asciiTheme="majorHAnsi" w:hAnsiTheme="majorHAnsi" w:cstheme="majorHAnsi"/>
                <w:shd w:val="clear" w:color="auto" w:fill="FFFFFF"/>
              </w:rPr>
              <w:t>, in S&amp;T and across DHS, that addresses challenges with scientific, analytic and technical rigor.</w:t>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rPr>
            </w:pPr>
            <w:r w:rsidRPr="00647409">
              <w:rPr>
                <w:rFonts w:asciiTheme="majorHAnsi" w:hAnsiTheme="majorHAnsi" w:cstheme="majorHAnsi"/>
              </w:rPr>
              <w:lastRenderedPageBreak/>
              <w:t>Strategic Goals and Priorities</w:t>
            </w:r>
          </w:p>
        </w:tc>
        <w:tc>
          <w:tcPr>
            <w:tcW w:w="6627" w:type="dxa"/>
            <w:tcBorders>
              <w:top w:val="single" w:sz="2" w:space="0" w:color="auto"/>
              <w:left w:val="single" w:sz="2" w:space="0" w:color="auto"/>
              <w:bottom w:val="single" w:sz="2" w:space="0" w:color="auto"/>
              <w:right w:val="single" w:sz="2" w:space="0" w:color="auto"/>
            </w:tcBorders>
            <w:vAlign w:val="center"/>
          </w:tcPr>
          <w:p w:rsidR="00EA7DFA" w:rsidRPr="00647409" w:rsidRDefault="00EA7DFA" w:rsidP="00E4729D">
            <w:pPr>
              <w:ind w:left="72"/>
              <w:contextualSpacing/>
              <w:jc w:val="center"/>
              <w:rPr>
                <w:rFonts w:asciiTheme="majorHAnsi" w:hAnsiTheme="majorHAnsi" w:cstheme="majorHAnsi"/>
              </w:rPr>
            </w:pPr>
          </w:p>
          <w:p w:rsidR="00EA7DFA" w:rsidRPr="00647409" w:rsidRDefault="00EA7DFA" w:rsidP="00E4729D">
            <w:pPr>
              <w:ind w:left="72"/>
              <w:contextualSpacing/>
              <w:jc w:val="center"/>
              <w:rPr>
                <w:rFonts w:asciiTheme="majorHAnsi" w:hAnsiTheme="majorHAnsi" w:cstheme="majorHAnsi"/>
              </w:rPr>
            </w:pPr>
          </w:p>
          <w:p w:rsidR="00EA7DFA" w:rsidRPr="00647409" w:rsidRDefault="00EA7DFA" w:rsidP="00E4729D">
            <w:pPr>
              <w:ind w:left="72"/>
              <w:contextualSpacing/>
              <w:jc w:val="center"/>
              <w:rPr>
                <w:rFonts w:asciiTheme="majorHAnsi" w:hAnsiTheme="majorHAnsi" w:cstheme="majorHAnsi"/>
              </w:rPr>
            </w:pPr>
            <w:r w:rsidRPr="00647409">
              <w:rPr>
                <w:rFonts w:asciiTheme="majorHAnsi" w:hAnsiTheme="majorHAnsi" w:cstheme="majorHAnsi"/>
              </w:rPr>
              <w:t>Depends on the policy priorities of the administration</w:t>
            </w:r>
          </w:p>
          <w:p w:rsidR="00EA7DFA" w:rsidRPr="00647409" w:rsidRDefault="00EA7DFA" w:rsidP="00E4729D">
            <w:pPr>
              <w:ind w:left="72"/>
              <w:contextualSpacing/>
              <w:jc w:val="center"/>
              <w:rPr>
                <w:rFonts w:asciiTheme="majorHAnsi" w:hAnsiTheme="majorHAnsi" w:cstheme="majorHAnsi"/>
              </w:rPr>
            </w:pPr>
          </w:p>
          <w:p w:rsidR="00EA7DFA" w:rsidRPr="00647409" w:rsidRDefault="00EA7DFA" w:rsidP="00E4729D">
            <w:pPr>
              <w:rPr>
                <w:rFonts w:asciiTheme="majorHAnsi" w:hAnsiTheme="majorHAnsi" w:cstheme="majorHAnsi"/>
                <w:shd w:val="clear" w:color="auto" w:fill="FFFFFF"/>
              </w:rPr>
            </w:pPr>
          </w:p>
        </w:tc>
      </w:tr>
      <w:bookmarkEnd w:id="0"/>
      <w:tr w:rsidR="00EA7DFA" w:rsidRPr="00647409" w:rsidTr="00EA7DFA">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A7DFA" w:rsidRPr="00647409" w:rsidRDefault="00EA7DFA" w:rsidP="00E4729D">
            <w:pPr>
              <w:jc w:val="center"/>
              <w:rPr>
                <w:rFonts w:asciiTheme="majorHAnsi" w:hAnsiTheme="majorHAnsi" w:cstheme="majorHAnsi"/>
                <w:b/>
              </w:rPr>
            </w:pPr>
            <w:r w:rsidRPr="00647409">
              <w:rPr>
                <w:rFonts w:asciiTheme="majorHAnsi" w:hAnsiTheme="majorHAnsi" w:cstheme="majorHAnsi"/>
                <w:b/>
              </w:rPr>
              <w:t>REQUIREMENTS AND COMPETENCIES</w:t>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rPr>
            </w:pPr>
            <w:r w:rsidRPr="00647409">
              <w:rPr>
                <w:rFonts w:asciiTheme="majorHAnsi" w:hAnsiTheme="majorHAnsi" w:cstheme="majorHAnsi"/>
              </w:rPr>
              <w:t>Requirements</w:t>
            </w:r>
          </w:p>
        </w:tc>
        <w:tc>
          <w:tcPr>
            <w:tcW w:w="6627" w:type="dxa"/>
            <w:tcBorders>
              <w:top w:val="single" w:sz="2" w:space="0" w:color="auto"/>
              <w:left w:val="single" w:sz="2" w:space="0" w:color="auto"/>
              <w:bottom w:val="single" w:sz="2" w:space="0" w:color="auto"/>
              <w:right w:val="single" w:sz="2" w:space="0" w:color="auto"/>
            </w:tcBorders>
          </w:tcPr>
          <w:p w:rsidR="00EA7DFA" w:rsidRPr="00647409" w:rsidRDefault="00EA7DFA" w:rsidP="00EA7DFA">
            <w:pPr>
              <w:numPr>
                <w:ilvl w:val="0"/>
                <w:numId w:val="31"/>
              </w:numPr>
              <w:ind w:left="348" w:hanging="270"/>
              <w:contextualSpacing/>
              <w:rPr>
                <w:rFonts w:asciiTheme="majorHAnsi" w:eastAsia="Calibri" w:hAnsiTheme="majorHAnsi" w:cstheme="majorHAnsi"/>
                <w:bCs/>
              </w:rPr>
            </w:pPr>
            <w:r w:rsidRPr="00647409">
              <w:rPr>
                <w:rFonts w:asciiTheme="majorHAnsi" w:eastAsia="Calibri" w:hAnsiTheme="majorHAnsi" w:cstheme="majorHAnsi"/>
                <w:bCs/>
              </w:rPr>
              <w:t>Effective scientific management and communication skills. Must be able to communicate effectively across different sectors and agencies at multiple levels within the government.</w:t>
            </w:r>
          </w:p>
          <w:p w:rsidR="00EA7DFA" w:rsidRPr="00647409" w:rsidRDefault="00EA7DFA" w:rsidP="00EA7DFA">
            <w:pPr>
              <w:numPr>
                <w:ilvl w:val="0"/>
                <w:numId w:val="31"/>
              </w:numPr>
              <w:ind w:left="348" w:hanging="270"/>
              <w:contextualSpacing/>
              <w:rPr>
                <w:rFonts w:asciiTheme="majorHAnsi" w:eastAsia="Calibri" w:hAnsiTheme="majorHAnsi" w:cstheme="majorHAnsi"/>
                <w:bCs/>
              </w:rPr>
            </w:pPr>
            <w:r w:rsidRPr="00647409">
              <w:rPr>
                <w:rFonts w:asciiTheme="majorHAnsi" w:eastAsia="Calibri" w:hAnsiTheme="majorHAnsi" w:cstheme="majorHAnsi"/>
                <w:bCs/>
              </w:rPr>
              <w:t>Exceptional leadership and business skills, ideally with some experience in the private sector</w:t>
            </w:r>
          </w:p>
          <w:p w:rsidR="00EA7DFA" w:rsidRPr="00647409" w:rsidRDefault="00EA7DFA" w:rsidP="00EA7DFA">
            <w:pPr>
              <w:numPr>
                <w:ilvl w:val="0"/>
                <w:numId w:val="31"/>
              </w:numPr>
              <w:ind w:left="348" w:hanging="270"/>
              <w:contextualSpacing/>
              <w:rPr>
                <w:rFonts w:asciiTheme="majorHAnsi" w:eastAsia="Calibri" w:hAnsiTheme="majorHAnsi" w:cstheme="majorHAnsi"/>
                <w:bCs/>
              </w:rPr>
            </w:pPr>
            <w:r w:rsidRPr="00647409">
              <w:rPr>
                <w:rFonts w:asciiTheme="majorHAnsi" w:eastAsia="Calibri" w:hAnsiTheme="majorHAnsi" w:cstheme="majorHAnsi"/>
                <w:bCs/>
              </w:rPr>
              <w:t>Risk-informed decision-making and interagency technology coordination experience</w:t>
            </w:r>
          </w:p>
          <w:p w:rsidR="00EA7DFA" w:rsidRPr="00647409" w:rsidRDefault="00EA7DFA" w:rsidP="00EA7DFA">
            <w:pPr>
              <w:numPr>
                <w:ilvl w:val="0"/>
                <w:numId w:val="31"/>
              </w:numPr>
              <w:ind w:left="348" w:hanging="270"/>
              <w:contextualSpacing/>
              <w:rPr>
                <w:rFonts w:asciiTheme="majorHAnsi" w:eastAsia="Calibri" w:hAnsiTheme="majorHAnsi" w:cstheme="majorHAnsi"/>
                <w:bCs/>
              </w:rPr>
            </w:pPr>
            <w:r w:rsidRPr="00647409">
              <w:rPr>
                <w:rFonts w:asciiTheme="majorHAnsi" w:eastAsia="Calibri" w:hAnsiTheme="majorHAnsi" w:cstheme="majorHAnsi"/>
                <w:bCs/>
              </w:rPr>
              <w:t xml:space="preserve">Explosives, </w:t>
            </w:r>
            <w:proofErr w:type="spellStart"/>
            <w:r w:rsidRPr="00647409">
              <w:rPr>
                <w:rFonts w:asciiTheme="majorHAnsi" w:eastAsia="Calibri" w:hAnsiTheme="majorHAnsi" w:cstheme="majorHAnsi"/>
                <w:bCs/>
              </w:rPr>
              <w:t>chem</w:t>
            </w:r>
            <w:proofErr w:type="spellEnd"/>
            <w:r w:rsidRPr="00647409">
              <w:rPr>
                <w:rFonts w:asciiTheme="majorHAnsi" w:eastAsia="Calibri" w:hAnsiTheme="majorHAnsi" w:cstheme="majorHAnsi"/>
                <w:bCs/>
              </w:rPr>
              <w:t>/bio, Interoperability/cyber security, border/maritime security, human factors/psychology of terrorism, infrastructure protection/geophysical effects and mission needs and solutions experience</w:t>
            </w:r>
          </w:p>
          <w:p w:rsidR="00EA7DFA" w:rsidRPr="00647409" w:rsidRDefault="00EA7DFA" w:rsidP="00EA7DFA">
            <w:pPr>
              <w:numPr>
                <w:ilvl w:val="0"/>
                <w:numId w:val="31"/>
              </w:numPr>
              <w:ind w:left="348" w:hanging="270"/>
              <w:contextualSpacing/>
              <w:rPr>
                <w:rFonts w:asciiTheme="majorHAnsi" w:eastAsia="Calibri" w:hAnsiTheme="majorHAnsi" w:cstheme="majorHAnsi"/>
                <w:bCs/>
              </w:rPr>
            </w:pPr>
            <w:r w:rsidRPr="00647409">
              <w:rPr>
                <w:rFonts w:asciiTheme="majorHAnsi" w:eastAsia="Calibri" w:hAnsiTheme="majorHAnsi" w:cstheme="majorHAnsi"/>
                <w:bCs/>
              </w:rPr>
              <w:lastRenderedPageBreak/>
              <w:t>Science and technology research, development, testing and evaluation experience</w:t>
            </w:r>
          </w:p>
          <w:p w:rsidR="00EA7DFA" w:rsidRPr="00647409" w:rsidRDefault="00EA7DFA" w:rsidP="00EA7DFA">
            <w:pPr>
              <w:numPr>
                <w:ilvl w:val="0"/>
                <w:numId w:val="31"/>
              </w:numPr>
              <w:ind w:left="348" w:hanging="270"/>
              <w:contextualSpacing/>
              <w:rPr>
                <w:rFonts w:asciiTheme="majorHAnsi" w:eastAsia="Calibri" w:hAnsiTheme="majorHAnsi" w:cstheme="majorHAnsi"/>
                <w:bCs/>
              </w:rPr>
            </w:pPr>
            <w:r w:rsidRPr="00647409">
              <w:rPr>
                <w:rFonts w:asciiTheme="majorHAnsi" w:eastAsia="Calibri" w:hAnsiTheme="majorHAnsi" w:cstheme="majorHAnsi"/>
                <w:bCs/>
              </w:rPr>
              <w:t>Understanding of inter-agency relationships in the community and ability to build and strengthen relationships at all levels</w:t>
            </w:r>
          </w:p>
          <w:p w:rsidR="00EA7DFA" w:rsidRPr="00647409" w:rsidRDefault="00EA7DFA" w:rsidP="00EA7DFA">
            <w:pPr>
              <w:numPr>
                <w:ilvl w:val="0"/>
                <w:numId w:val="31"/>
              </w:numPr>
              <w:ind w:left="348" w:hanging="270"/>
              <w:contextualSpacing/>
              <w:rPr>
                <w:rFonts w:asciiTheme="majorHAnsi" w:eastAsia="Calibri" w:hAnsiTheme="majorHAnsi" w:cstheme="majorHAnsi"/>
                <w:bCs/>
              </w:rPr>
            </w:pPr>
            <w:r w:rsidRPr="00647409">
              <w:rPr>
                <w:rFonts w:asciiTheme="majorHAnsi" w:eastAsia="Calibri" w:hAnsiTheme="majorHAnsi" w:cstheme="majorHAnsi"/>
                <w:bCs/>
              </w:rPr>
              <w:t>Must be comfortable asking questions when clarity is needed</w:t>
            </w:r>
          </w:p>
          <w:p w:rsidR="00EA7DFA" w:rsidRPr="00647409" w:rsidRDefault="00EA7DFA" w:rsidP="00EA7DFA">
            <w:pPr>
              <w:numPr>
                <w:ilvl w:val="0"/>
                <w:numId w:val="31"/>
              </w:numPr>
              <w:ind w:left="348" w:hanging="270"/>
              <w:contextualSpacing/>
              <w:rPr>
                <w:rFonts w:asciiTheme="majorHAnsi" w:eastAsia="Calibri" w:hAnsiTheme="majorHAnsi" w:cstheme="majorHAnsi"/>
                <w:bCs/>
              </w:rPr>
            </w:pPr>
            <w:r w:rsidRPr="00647409">
              <w:rPr>
                <w:rFonts w:asciiTheme="majorHAnsi" w:eastAsia="Calibri" w:hAnsiTheme="majorHAnsi" w:cstheme="majorHAnsi"/>
                <w:bCs/>
              </w:rPr>
              <w:t>Previous DOD experience would be beneficial</w:t>
            </w:r>
          </w:p>
        </w:tc>
      </w:tr>
      <w:tr w:rsidR="00EA7DFA" w:rsidRPr="00647409" w:rsidTr="00EA7DFA">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A7DFA" w:rsidRPr="00647409" w:rsidRDefault="00EA7DFA" w:rsidP="00E4729D">
            <w:pPr>
              <w:rPr>
                <w:rFonts w:asciiTheme="majorHAnsi" w:hAnsiTheme="majorHAnsi" w:cstheme="majorHAnsi"/>
              </w:rPr>
            </w:pPr>
            <w:r w:rsidRPr="00647409">
              <w:rPr>
                <w:rFonts w:asciiTheme="majorHAnsi" w:hAnsiTheme="majorHAnsi" w:cstheme="majorHAnsi"/>
              </w:rPr>
              <w:lastRenderedPageBreak/>
              <w:t>Competencies</w:t>
            </w:r>
          </w:p>
        </w:tc>
        <w:tc>
          <w:tcPr>
            <w:tcW w:w="6627" w:type="dxa"/>
            <w:tcBorders>
              <w:top w:val="single" w:sz="2" w:space="0" w:color="auto"/>
              <w:left w:val="single" w:sz="2" w:space="0" w:color="auto"/>
              <w:bottom w:val="single" w:sz="2" w:space="0" w:color="auto"/>
              <w:right w:val="single" w:sz="2" w:space="0" w:color="auto"/>
            </w:tcBorders>
          </w:tcPr>
          <w:p w:rsidR="00EA7DFA" w:rsidRPr="00647409" w:rsidRDefault="00EA7DFA" w:rsidP="00EA7DFA">
            <w:pPr>
              <w:numPr>
                <w:ilvl w:val="0"/>
                <w:numId w:val="32"/>
              </w:numPr>
              <w:contextualSpacing/>
              <w:rPr>
                <w:rFonts w:asciiTheme="majorHAnsi" w:eastAsia="Calibri" w:hAnsiTheme="majorHAnsi" w:cstheme="majorHAnsi"/>
              </w:rPr>
            </w:pPr>
            <w:r w:rsidRPr="00647409">
              <w:rPr>
                <w:rFonts w:asciiTheme="majorHAnsi" w:eastAsia="Calibri" w:hAnsiTheme="majorHAnsi" w:cstheme="majorHAnsi"/>
                <w:i/>
              </w:rPr>
              <w:t>Collaboration &amp; Influencing</w:t>
            </w:r>
            <w:r w:rsidRPr="00647409">
              <w:rPr>
                <w:rFonts w:asciiTheme="majorHAnsi" w:eastAsia="Calibri" w:hAnsiTheme="majorHAnsi" w:cstheme="majorHAnsi"/>
              </w:rPr>
              <w:t xml:space="preserve">: Works effectively with peers, partners and others who are not in the line of command. In particular, proactively builds relationships with peers in other agencies/organizations and encourages subordinates to build complementary relationships.  </w:t>
            </w:r>
          </w:p>
          <w:p w:rsidR="00EA7DFA" w:rsidRPr="00647409" w:rsidRDefault="00EA7DFA" w:rsidP="00EA7DFA">
            <w:pPr>
              <w:numPr>
                <w:ilvl w:val="0"/>
                <w:numId w:val="32"/>
              </w:numPr>
              <w:contextualSpacing/>
              <w:rPr>
                <w:rFonts w:asciiTheme="majorHAnsi" w:eastAsia="Calibri" w:hAnsiTheme="majorHAnsi" w:cstheme="majorHAnsi"/>
              </w:rPr>
            </w:pPr>
            <w:r w:rsidRPr="00647409">
              <w:rPr>
                <w:rFonts w:asciiTheme="majorHAnsi" w:eastAsia="Calibri" w:hAnsiTheme="majorHAnsi" w:cstheme="majorHAnsi"/>
                <w:i/>
              </w:rPr>
              <w:t>Strategic Orientation</w:t>
            </w:r>
            <w:r w:rsidRPr="00647409">
              <w:rPr>
                <w:rFonts w:asciiTheme="majorHAnsi" w:eastAsia="Calibri" w:hAnsiTheme="majorHAnsi" w:cstheme="majorHAnsi"/>
              </w:rPr>
              <w:t>: Demonstrates complex thinking abilities, incorporating both analytical and conceptual abilities to manage and develop plans and strategies. Specifically, has the ability to anticipate new technology developments and prepares the administration to respond accordingly.</w:t>
            </w:r>
          </w:p>
          <w:p w:rsidR="00EA7DFA" w:rsidRPr="00647409" w:rsidRDefault="00EA7DFA" w:rsidP="00EA7DFA">
            <w:pPr>
              <w:numPr>
                <w:ilvl w:val="0"/>
                <w:numId w:val="32"/>
              </w:numPr>
              <w:contextualSpacing/>
              <w:rPr>
                <w:rFonts w:asciiTheme="majorHAnsi" w:eastAsia="Calibri" w:hAnsiTheme="majorHAnsi" w:cstheme="majorHAnsi"/>
              </w:rPr>
            </w:pPr>
            <w:r w:rsidRPr="00647409">
              <w:rPr>
                <w:rFonts w:asciiTheme="majorHAnsi" w:eastAsia="Calibri" w:hAnsiTheme="majorHAnsi" w:cstheme="majorHAnsi"/>
                <w:i/>
              </w:rPr>
              <w:t>Results Orientation</w:t>
            </w:r>
            <w:r w:rsidRPr="00647409">
              <w:rPr>
                <w:rFonts w:asciiTheme="majorHAnsi" w:eastAsia="Calibri" w:hAnsiTheme="majorHAnsi" w:cstheme="majorHAnsi"/>
              </w:rPr>
              <w:t>: Drive for improvement of results demonstrated by a track record of substantially enhancing performance of the organization under this individual’s leadership. Sets appropriate metrics and tracks progress and results in line with the administration’s policy objectives.</w:t>
            </w:r>
          </w:p>
          <w:p w:rsidR="00EA7DFA" w:rsidRPr="00647409" w:rsidRDefault="00EA7DFA" w:rsidP="00EA7DFA">
            <w:pPr>
              <w:numPr>
                <w:ilvl w:val="0"/>
                <w:numId w:val="32"/>
              </w:numPr>
              <w:contextualSpacing/>
              <w:rPr>
                <w:rFonts w:asciiTheme="majorHAnsi" w:eastAsia="Calibri" w:hAnsiTheme="majorHAnsi" w:cstheme="majorHAnsi"/>
                <w:i/>
              </w:rPr>
            </w:pPr>
            <w:r w:rsidRPr="00647409">
              <w:rPr>
                <w:rFonts w:asciiTheme="majorHAnsi" w:eastAsia="Calibri" w:hAnsiTheme="majorHAnsi" w:cstheme="majorHAnsi"/>
                <w:i/>
              </w:rPr>
              <w:t>Team Leadership</w:t>
            </w:r>
            <w:r w:rsidRPr="00647409">
              <w:rPr>
                <w:rFonts w:asciiTheme="majorHAnsi" w:eastAsia="Calibri" w:hAnsiTheme="majorHAnsi" w:cstheme="majorHAnsi"/>
              </w:rPr>
              <w:t>: Inspires teams to achieve excellence by attracting and developing exceptional talent in the organization. Fosters an environment of openness, respect and desire for achievement.</w:t>
            </w:r>
            <w:r w:rsidRPr="00647409">
              <w:rPr>
                <w:rFonts w:asciiTheme="majorHAnsi" w:eastAsia="Calibri" w:hAnsiTheme="majorHAnsi" w:cstheme="majorHAnsi"/>
                <w:i/>
              </w:rPr>
              <w:t xml:space="preserve"> </w:t>
            </w:r>
          </w:p>
        </w:tc>
      </w:tr>
      <w:tr w:rsidR="00EA7DFA" w:rsidRPr="00647409" w:rsidTr="00EA7DFA">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A7DFA" w:rsidRPr="00647409" w:rsidRDefault="00EA7DFA" w:rsidP="00E4729D">
            <w:pPr>
              <w:jc w:val="center"/>
              <w:rPr>
                <w:rFonts w:asciiTheme="majorHAnsi" w:hAnsiTheme="majorHAnsi" w:cstheme="majorHAnsi"/>
                <w:b/>
              </w:rPr>
            </w:pPr>
            <w:r w:rsidRPr="00647409">
              <w:rPr>
                <w:rFonts w:asciiTheme="majorHAnsi" w:hAnsiTheme="majorHAnsi" w:cstheme="majorHAnsi"/>
                <w:b/>
              </w:rPr>
              <w:t>PAST APPOINTEES</w:t>
            </w:r>
          </w:p>
        </w:tc>
      </w:tr>
      <w:tr w:rsidR="00EA7DFA" w:rsidRPr="00647409" w:rsidTr="00EA7DFA">
        <w:tc>
          <w:tcPr>
            <w:tcW w:w="9246" w:type="dxa"/>
            <w:gridSpan w:val="2"/>
            <w:tcBorders>
              <w:top w:val="single" w:sz="2" w:space="0" w:color="auto"/>
              <w:left w:val="single" w:sz="2" w:space="0" w:color="auto"/>
              <w:bottom w:val="single" w:sz="2" w:space="0" w:color="auto"/>
              <w:right w:val="single" w:sz="2" w:space="0" w:color="auto"/>
            </w:tcBorders>
          </w:tcPr>
          <w:p w:rsidR="00EA7DFA" w:rsidRPr="00647409" w:rsidRDefault="00EA7DFA" w:rsidP="00E4729D">
            <w:pPr>
              <w:rPr>
                <w:rFonts w:asciiTheme="majorHAnsi" w:hAnsiTheme="majorHAnsi" w:cstheme="majorHAnsi"/>
              </w:rPr>
            </w:pPr>
            <w:r w:rsidRPr="00647409">
              <w:rPr>
                <w:rFonts w:asciiTheme="majorHAnsi" w:hAnsiTheme="majorHAnsi" w:cstheme="majorHAnsi"/>
              </w:rPr>
              <w:t>Tara Jean O’Toole (2009-2013):  CEO and Director of the Center for Biosecurity at the University of Pittsburgh Medical Center (2003-2009); Director, Johns Hopkins Center for Civilian Biodefense Strategies (2001-2003)</w:t>
            </w:r>
          </w:p>
        </w:tc>
      </w:tr>
      <w:tr w:rsidR="00EA7DFA" w:rsidRPr="00647409" w:rsidTr="00EA7DFA">
        <w:tc>
          <w:tcPr>
            <w:tcW w:w="9246" w:type="dxa"/>
            <w:gridSpan w:val="2"/>
            <w:tcBorders>
              <w:top w:val="single" w:sz="2" w:space="0" w:color="auto"/>
              <w:left w:val="single" w:sz="2" w:space="0" w:color="auto"/>
              <w:bottom w:val="single" w:sz="2" w:space="0" w:color="auto"/>
              <w:right w:val="single" w:sz="2" w:space="0" w:color="auto"/>
            </w:tcBorders>
          </w:tcPr>
          <w:p w:rsidR="00EA7DFA" w:rsidRPr="00647409" w:rsidRDefault="00EA7DFA" w:rsidP="00E4729D">
            <w:pPr>
              <w:rPr>
                <w:rFonts w:asciiTheme="majorHAnsi" w:hAnsiTheme="majorHAnsi" w:cstheme="majorHAnsi"/>
              </w:rPr>
            </w:pPr>
            <w:r w:rsidRPr="00647409">
              <w:rPr>
                <w:rFonts w:asciiTheme="majorHAnsi" w:hAnsiTheme="majorHAnsi" w:cstheme="majorHAnsi"/>
              </w:rPr>
              <w:t>Jay M. Cohen (2006-2009): Chief of the Office of Naval Research (2000-2006); Director, Navy Y2K Office (1999-2000); Deputy Chief of Navy Legislative Affairs (1993-1997)</w:t>
            </w:r>
          </w:p>
        </w:tc>
      </w:tr>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70" w:rsidRDefault="009E0370" w:rsidP="001E22F1">
      <w:r>
        <w:separator/>
      </w:r>
    </w:p>
  </w:endnote>
  <w:endnote w:type="continuationSeparator" w:id="0">
    <w:p w:rsidR="009E0370" w:rsidRDefault="009E0370" w:rsidP="001E22F1">
      <w:r>
        <w:continuationSeparator/>
      </w:r>
    </w:p>
  </w:endnote>
  <w:endnote w:id="1">
    <w:p w:rsidR="00647409" w:rsidRDefault="00647409">
      <w:pPr>
        <w:pStyle w:val="EndnoteText"/>
      </w:pPr>
      <w:r>
        <w:rPr>
          <w:rStyle w:val="EndnoteReference"/>
        </w:rPr>
        <w:endnoteRef/>
      </w:r>
      <w:r>
        <w:t xml:space="preserve"> </w:t>
      </w:r>
      <w:r w:rsidR="00922277">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70" w:rsidRDefault="009E0370" w:rsidP="001E22F1">
      <w:r>
        <w:separator/>
      </w:r>
    </w:p>
  </w:footnote>
  <w:footnote w:type="continuationSeparator" w:id="0">
    <w:p w:rsidR="009E0370" w:rsidRDefault="009E037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92227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E7D9D"/>
    <w:multiLevelType w:val="hybridMultilevel"/>
    <w:tmpl w:val="804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962D7"/>
    <w:multiLevelType w:val="hybridMultilevel"/>
    <w:tmpl w:val="36E2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2AE0865"/>
    <w:multiLevelType w:val="hybridMultilevel"/>
    <w:tmpl w:val="5226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11"/>
  </w:num>
  <w:num w:numId="4">
    <w:abstractNumId w:val="44"/>
  </w:num>
  <w:num w:numId="5">
    <w:abstractNumId w:val="5"/>
  </w:num>
  <w:num w:numId="6">
    <w:abstractNumId w:val="40"/>
  </w:num>
  <w:num w:numId="7">
    <w:abstractNumId w:val="4"/>
  </w:num>
  <w:num w:numId="8">
    <w:abstractNumId w:val="35"/>
  </w:num>
  <w:num w:numId="9">
    <w:abstractNumId w:val="17"/>
  </w:num>
  <w:num w:numId="10">
    <w:abstractNumId w:val="6"/>
  </w:num>
  <w:num w:numId="11">
    <w:abstractNumId w:val="15"/>
  </w:num>
  <w:num w:numId="12">
    <w:abstractNumId w:val="27"/>
  </w:num>
  <w:num w:numId="13">
    <w:abstractNumId w:val="25"/>
  </w:num>
  <w:num w:numId="14">
    <w:abstractNumId w:val="29"/>
  </w:num>
  <w:num w:numId="15">
    <w:abstractNumId w:val="32"/>
  </w:num>
  <w:num w:numId="16">
    <w:abstractNumId w:val="1"/>
  </w:num>
  <w:num w:numId="17">
    <w:abstractNumId w:val="22"/>
  </w:num>
  <w:num w:numId="18">
    <w:abstractNumId w:val="39"/>
  </w:num>
  <w:num w:numId="19">
    <w:abstractNumId w:val="8"/>
  </w:num>
  <w:num w:numId="20">
    <w:abstractNumId w:val="31"/>
  </w:num>
  <w:num w:numId="21">
    <w:abstractNumId w:val="36"/>
  </w:num>
  <w:num w:numId="22">
    <w:abstractNumId w:val="10"/>
  </w:num>
  <w:num w:numId="23">
    <w:abstractNumId w:val="7"/>
  </w:num>
  <w:num w:numId="24">
    <w:abstractNumId w:val="37"/>
  </w:num>
  <w:num w:numId="25">
    <w:abstractNumId w:val="14"/>
  </w:num>
  <w:num w:numId="26">
    <w:abstractNumId w:val="2"/>
  </w:num>
  <w:num w:numId="27">
    <w:abstractNumId w:val="23"/>
  </w:num>
  <w:num w:numId="28">
    <w:abstractNumId w:val="20"/>
  </w:num>
  <w:num w:numId="29">
    <w:abstractNumId w:val="24"/>
  </w:num>
  <w:num w:numId="30">
    <w:abstractNumId w:val="34"/>
  </w:num>
  <w:num w:numId="31">
    <w:abstractNumId w:val="42"/>
  </w:num>
  <w:num w:numId="32">
    <w:abstractNumId w:val="43"/>
  </w:num>
  <w:num w:numId="33">
    <w:abstractNumId w:val="9"/>
  </w:num>
  <w:num w:numId="34">
    <w:abstractNumId w:val="0"/>
  </w:num>
  <w:num w:numId="35">
    <w:abstractNumId w:val="33"/>
  </w:num>
  <w:num w:numId="36">
    <w:abstractNumId w:val="26"/>
  </w:num>
  <w:num w:numId="37">
    <w:abstractNumId w:val="28"/>
  </w:num>
  <w:num w:numId="38">
    <w:abstractNumId w:val="21"/>
  </w:num>
  <w:num w:numId="39">
    <w:abstractNumId w:val="30"/>
  </w:num>
  <w:num w:numId="40">
    <w:abstractNumId w:val="18"/>
  </w:num>
  <w:num w:numId="41">
    <w:abstractNumId w:val="38"/>
  </w:num>
  <w:num w:numId="42">
    <w:abstractNumId w:val="19"/>
  </w:num>
  <w:num w:numId="43">
    <w:abstractNumId w:val="13"/>
  </w:num>
  <w:num w:numId="44">
    <w:abstractNumId w:val="1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3176"/>
    <w:rsid w:val="001E486F"/>
    <w:rsid w:val="001E5266"/>
    <w:rsid w:val="001F26EA"/>
    <w:rsid w:val="001F4645"/>
    <w:rsid w:val="00205DE4"/>
    <w:rsid w:val="00207063"/>
    <w:rsid w:val="002135D9"/>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117E"/>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A7284"/>
    <w:rsid w:val="005B0C70"/>
    <w:rsid w:val="005B44AE"/>
    <w:rsid w:val="005D4099"/>
    <w:rsid w:val="005D5806"/>
    <w:rsid w:val="005D5F5A"/>
    <w:rsid w:val="005E6E2F"/>
    <w:rsid w:val="005F2771"/>
    <w:rsid w:val="006013AB"/>
    <w:rsid w:val="00602B9F"/>
    <w:rsid w:val="00603EFC"/>
    <w:rsid w:val="00622F39"/>
    <w:rsid w:val="00623716"/>
    <w:rsid w:val="0063039C"/>
    <w:rsid w:val="00635D16"/>
    <w:rsid w:val="00637430"/>
    <w:rsid w:val="00647409"/>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2277"/>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0370"/>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A7DFA"/>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86262"/>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07EE2"/>
    <w:rsid w:val="008638AA"/>
    <w:rsid w:val="0087154F"/>
    <w:rsid w:val="008F1F7B"/>
    <w:rsid w:val="008F5F77"/>
    <w:rsid w:val="00A35869"/>
    <w:rsid w:val="00A9166C"/>
    <w:rsid w:val="00AA4A0E"/>
    <w:rsid w:val="00AC054C"/>
    <w:rsid w:val="00AC0DBB"/>
    <w:rsid w:val="00BB64E1"/>
    <w:rsid w:val="00BE0041"/>
    <w:rsid w:val="00C36CDA"/>
    <w:rsid w:val="00D11861"/>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7FFC7F-E396-487C-814A-885D4F6C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2017-02-17T15:55:00Z</dcterms:created>
  <dcterms:modified xsi:type="dcterms:W3CDTF">2017-08-23T18:25:00Z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